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0" w:type="pct"/>
        <w:tblInd w:w="87" w:type="dxa"/>
        <w:tblLook w:val="04A0"/>
      </w:tblPr>
      <w:tblGrid>
        <w:gridCol w:w="1864"/>
        <w:gridCol w:w="1276"/>
        <w:gridCol w:w="283"/>
        <w:gridCol w:w="1863"/>
        <w:gridCol w:w="1454"/>
        <w:gridCol w:w="1101"/>
        <w:gridCol w:w="2072"/>
        <w:gridCol w:w="988"/>
      </w:tblGrid>
      <w:tr w:rsidR="006E2740" w:rsidRPr="006E2740" w:rsidTr="006E2740">
        <w:trPr>
          <w:trHeight w:val="255"/>
        </w:trPr>
        <w:tc>
          <w:tcPr>
            <w:tcW w:w="1864"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Level</w:t>
            </w:r>
          </w:p>
        </w:tc>
        <w:tc>
          <w:tcPr>
            <w:tcW w:w="1276"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283" w:type="dxa"/>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3317" w:type="dxa"/>
            <w:gridSpan w:val="2"/>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Kabupaten Sigi-Biromaru</w:t>
            </w:r>
          </w:p>
        </w:tc>
        <w:tc>
          <w:tcPr>
            <w:tcW w:w="1101"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2072" w:type="dxa"/>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988"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140" w:type="dxa"/>
            <w:gridSpan w:val="2"/>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Komponen</w:t>
            </w:r>
          </w:p>
        </w:tc>
        <w:tc>
          <w:tcPr>
            <w:tcW w:w="283" w:type="dxa"/>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3317" w:type="dxa"/>
            <w:gridSpan w:val="2"/>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E. Kapasitas masyarakat Bisnis</w:t>
            </w:r>
          </w:p>
        </w:tc>
        <w:tc>
          <w:tcPr>
            <w:tcW w:w="1101"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2072" w:type="dxa"/>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988"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1864"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276"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283" w:type="dxa"/>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863"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454"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101"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2072" w:type="dxa"/>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988"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423" w:type="dxa"/>
            <w:gridSpan w:val="3"/>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Isu dalam PGA REDD+</w:t>
            </w:r>
          </w:p>
        </w:tc>
        <w:tc>
          <w:tcPr>
            <w:tcW w:w="6490" w:type="dxa"/>
            <w:gridSpan w:val="4"/>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I. Perencanaan Kehutanan dan Tata Ruang </w:t>
            </w:r>
          </w:p>
        </w:tc>
        <w:tc>
          <w:tcPr>
            <w:tcW w:w="988" w:type="dxa"/>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600"/>
        </w:trPr>
        <w:tc>
          <w:tcPr>
            <w:tcW w:w="3140" w:type="dxa"/>
            <w:gridSpan w:val="2"/>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283"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478" w:type="dxa"/>
            <w:gridSpan w:val="5"/>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 Jumlah perwakilan dari kalangan bisnis yang hadir dan berpartisipasi dalam pertemuan-pertemuan yang membahas tentang perencanaan hutan</w:t>
            </w:r>
          </w:p>
        </w:tc>
      </w:tr>
      <w:tr w:rsidR="006E2740" w:rsidRPr="006E2740" w:rsidTr="006E2740">
        <w:trPr>
          <w:trHeight w:val="255"/>
        </w:trPr>
        <w:tc>
          <w:tcPr>
            <w:tcW w:w="3140" w:type="dxa"/>
            <w:gridSpan w:val="2"/>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283" w:type="dxa"/>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478" w:type="dxa"/>
            <w:gridSpan w:val="5"/>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Asosiasi Pengusaha, Pemerintah: Kementerian Kehutanan &amp; PU (Pusat), Dinas Kehutanan &amp; PU (Provinsi &amp; Kabupaten)</w:t>
            </w:r>
            <w:r w:rsidRPr="006E2740">
              <w:rPr>
                <w:rFonts w:ascii="Times New Roman" w:eastAsia="Times New Roman" w:hAnsi="Times New Roman" w:cs="Times New Roman"/>
                <w:b/>
                <w:bCs/>
                <w:color w:val="000000"/>
                <w:sz w:val="20"/>
                <w:szCs w:val="20"/>
                <w:lang w:eastAsia="id-ID"/>
              </w:rPr>
              <w:br/>
            </w:r>
          </w:p>
        </w:tc>
      </w:tr>
    </w:tbl>
    <w:p w:rsidR="00D74DB4" w:rsidRDefault="00D74DB4"/>
    <w:tbl>
      <w:tblPr>
        <w:tblW w:w="4960" w:type="pct"/>
        <w:tblInd w:w="87" w:type="dxa"/>
        <w:tblLook w:val="04A0"/>
      </w:tblPr>
      <w:tblGrid>
        <w:gridCol w:w="744"/>
        <w:gridCol w:w="1411"/>
        <w:gridCol w:w="1619"/>
        <w:gridCol w:w="1115"/>
        <w:gridCol w:w="1808"/>
        <w:gridCol w:w="1049"/>
        <w:gridCol w:w="1788"/>
        <w:gridCol w:w="1367"/>
      </w:tblGrid>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780"/>
        </w:trPr>
        <w:tc>
          <w:tcPr>
            <w:tcW w:w="726" w:type="dxa"/>
            <w:vMerge w:val="restart"/>
            <w:tcBorders>
              <w:top w:val="nil"/>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EIa1</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Jumlah perwakilan dari kalangan bisnis yang hadir dan berpartisi-pasi dalam pertemuan-pertemuan yang membahas tentang perenca-naan hutan</w:t>
            </w:r>
          </w:p>
        </w:tc>
        <w:tc>
          <w:tcPr>
            <w:tcW w:w="1637" w:type="dxa"/>
            <w:vMerge w:val="restart"/>
            <w:tcBorders>
              <w:top w:val="nil"/>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jumlah perwakilan dari ka-langan bisnis yang hadir dan berpar-tisipasi dalam pertemuan-pertemuan yang membahas tentang perencana-an hutan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Kehutanan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tetrulis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dilibatkan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470"/>
        </w:trPr>
        <w:tc>
          <w:tcPr>
            <w:tcW w:w="726"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PU</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Daftar hadir dalam rapat perencaan wilayah</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3</w:t>
            </w: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sejauh ini yang hadir. Pengusaha-pengusaha hutan dulu kan masih eranya waktu masih tegabung dengan Kab. Donggala. Kalau sekarang tidak ada.</w:t>
            </w:r>
          </w:p>
        </w:tc>
        <w:tc>
          <w:tcPr>
            <w:tcW w:w="1382"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500"/>
        </w:trPr>
        <w:tc>
          <w:tcPr>
            <w:tcW w:w="726"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tetrulis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Kita belum pernah dilibatkan selama terbentuknya kabupaten SIGI.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495"/>
        </w:trPr>
        <w:tc>
          <w:tcPr>
            <w:tcW w:w="726" w:type="dxa"/>
            <w:vMerge w:val="restart"/>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EIa2</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Materi yang disampaikan dalam pertemuan pembahasan perencanaan kehutanan</w:t>
            </w:r>
          </w:p>
        </w:tc>
        <w:tc>
          <w:tcPr>
            <w:tcW w:w="1637" w:type="dxa"/>
            <w:vMerge w:val="restart"/>
            <w:tcBorders>
              <w:top w:val="nil"/>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Materi yang disampaikan da-lam pertemuan pembahasan peren-canaan kehutanan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Kehutanan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tetrulis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dilibatkan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495"/>
        </w:trPr>
        <w:tc>
          <w:tcPr>
            <w:tcW w:w="726"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PU</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tetrulis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000000" w:fill="FFFFFF"/>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dilibatkan</w:t>
            </w:r>
          </w:p>
        </w:tc>
        <w:tc>
          <w:tcPr>
            <w:tcW w:w="1382" w:type="dxa"/>
            <w:tcBorders>
              <w:top w:val="nil"/>
              <w:left w:val="nil"/>
              <w:bottom w:val="single" w:sz="4" w:space="0" w:color="auto"/>
              <w:right w:val="single" w:sz="4" w:space="0" w:color="auto"/>
            </w:tcBorders>
            <w:shd w:val="clear" w:color="000000" w:fill="FFFFFF"/>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155"/>
        </w:trPr>
        <w:tc>
          <w:tcPr>
            <w:tcW w:w="726"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auto"/>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tetrulis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dilibatkan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600"/>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b. Tingkat pengetahuan aktor-aktor utama  kalangan bisnis yang aktif memberikan masukan terkait dengan </w:t>
            </w:r>
            <w:r w:rsidRPr="006E2740">
              <w:rPr>
                <w:rFonts w:ascii="Times New Roman" w:eastAsia="Times New Roman" w:hAnsi="Times New Roman" w:cs="Times New Roman"/>
                <w:b/>
                <w:bCs/>
                <w:color w:val="000000"/>
                <w:sz w:val="20"/>
                <w:szCs w:val="20"/>
                <w:lang w:eastAsia="id-ID"/>
              </w:rPr>
              <w:br/>
              <w:t xml:space="preserve">       perencanaan wilayah dan kehutanan</w:t>
            </w:r>
            <w:r w:rsidRPr="006E2740">
              <w:rPr>
                <w:rFonts w:ascii="Times New Roman" w:eastAsia="Times New Roman" w:hAnsi="Times New Roman" w:cs="Times New Roman"/>
                <w:b/>
                <w:bCs/>
                <w:color w:val="000000"/>
                <w:sz w:val="20"/>
                <w:szCs w:val="20"/>
                <w:lang w:eastAsia="id-ID"/>
              </w:rPr>
              <w:br/>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Asosiasi Pengusaha (Hutan, Sawit, Tambang)</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785"/>
        </w:trPr>
        <w:tc>
          <w:tcPr>
            <w:tcW w:w="726" w:type="dxa"/>
            <w:tcBorders>
              <w:top w:val="nil"/>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lastRenderedPageBreak/>
              <w:t>EIb1</w:t>
            </w:r>
          </w:p>
        </w:tc>
        <w:tc>
          <w:tcPr>
            <w:tcW w:w="1373" w:type="dxa"/>
            <w:tcBorders>
              <w:top w:val="nil"/>
              <w:left w:val="nil"/>
              <w:bottom w:val="nil"/>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aktor-aktor utama kalangan bisnis yang berpartisipasi mengetahui perbedaaan antara kawasan hutan lindung dan budidaya dan status kawasannya  dalam perencanaan wilayah</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Kita tentunya mengetahui, karena kalau tidak akan menjadi masalah</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3</w:t>
            </w:r>
          </w:p>
        </w:tc>
      </w:tr>
      <w:tr w:rsidR="006E2740" w:rsidRPr="006E2740" w:rsidTr="006E2740">
        <w:trPr>
          <w:trHeight w:val="1530"/>
        </w:trPr>
        <w:tc>
          <w:tcPr>
            <w:tcW w:w="726" w:type="dxa"/>
            <w:tcBorders>
              <w:top w:val="nil"/>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EIb2</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aktor-aktor utama kalangan bisnis yang berpartisipasi mengeta-hui status kawasannya  dalam peren-canaan wilayah?</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Harus itu diketahui status kawasannya. Karena kalau tidak selain berpotensi konflik juga bisa dikenakan aturan penyerobotan hutan.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3</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34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c. Mekanisme pelaporan balik hasil atau proses partisipasi yang diikuti kepada lembaga yang mengutusnya</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Asosiasi Pengusaha (Hutan, Sawit, Tambang)</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020"/>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EIc1</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Prosedur penyampaian hasil atau proses partisipasi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Prosedur penyampaian hasil atau proses partisipasi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EIc2</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Isi laporan hasil atau proses partisipasi</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Apakah Isi laporan hasil atau proses partisipasi sudah memadai? </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EIc3</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Forum penyampaian hasil atau proses partisipasi</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Forum penyampaian hasil atau proses partisipasi sudah memada 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140"/>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EIc4</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Penetapan peserta forum penyampaian hasil atau proses partisipasi</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Penetapan peserta forum penyampaian hasil atau proses partisipasi sudah memadai ?</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Kalau di Kabupaten Sigi belum memadai.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020"/>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EIc5</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Mekanisme penyampaian masukan dari peserta forum</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Mekanisme penyampaian masukan dari peserta forum sudah memadai ?</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memadai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736" w:type="dxa"/>
            <w:gridSpan w:val="3"/>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II. Pengaturan Hak </w:t>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360"/>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 Dokumen peraturan perusahaan yang mengatur pelaksanaan PADIATAPA</w:t>
            </w:r>
          </w:p>
        </w:tc>
      </w:tr>
      <w:tr w:rsidR="006E2740" w:rsidRPr="006E2740" w:rsidTr="006E2740">
        <w:trPr>
          <w:trHeight w:val="330"/>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noWrap/>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Pelaksana PADIATAPA(Perusahaan: Hutan, Sawit, Tambang; LSM)</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9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EIIa1</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Mekanisme pengumpulan data</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Mekanisme pengumpulan data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Mekanisme pengumpulan datanya kadangkala kurang memadai bahkan tidak konsisten atau dibuat-buat.</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Kita tidak tau bagaimana pengumpulan datanya.</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34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EIIa2</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Kelengkapan materi untuk permintaan persetujuan</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Kelengkapan materi untuk permintaan persetujuan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itupun seringkali kurang memadai, walaupun belum ada perusahaan yang masuk ke SIGI tetapi gejala bahwa akan banyak yang mau menyodorkan permintaan lahan sudah mulai ada.. Jadi kalau tidak diantisipasi secepatnya akan menjadi masalah di esok hari.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54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Kita belum pernah melakukankannya.</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9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EIIa3</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Mekanisme penetapan fasilitator </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Mekanisme penetapan fasilitator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Kalau itu saya tidak mendapatkan informasinya. Tetapi sepertinya sudah memadai.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255"/>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Kita tidak mengetahui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92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EIIa4</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Proses permintaan persetujuan dari masyarakat</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Proses permintaan persetu-juan dari masyarakat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Hal inilah yang biasa diakal-akali, apalagi kalau masyarakatnya kurang mendapatkan informasi atau pengetahuan maka dibuatkanlah persetujuan yang epektif. Kasus yang seperti ini tentunya akan berdampak konflik di belakang hari.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765"/>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Kalau persetujuan seperti ini biasanya kita dipasilitasi oleh pihak pemerintah desa.</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12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EIIa5</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Mekanisme pengaduan dalam kerangka PADIATAPA</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Mekanisme pengaduan dalam kerangka PADIATAPA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pernah ada pengaduan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2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EIIa6</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Monitoring pelaksanaan permintaan persetujuan</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Monitoring pelaksanaan permintaan persetujuan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Untuk hal ini tidak maksimal</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monitoringnya pasti berjalan dengan maksimal</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9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EIIa7</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Mekanisme tindak lanjut hasil PADIATAPA</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Mekanisme tindak lanjut hasil PADIATAPA sudah memadai?</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LSM</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Saya melihatnya juga tidak maksimal</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Kalau tindaklanjutnya barangkali ini yang harus ditingkatkan.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r>
      <w:tr w:rsidR="006E2740" w:rsidRPr="006E2740" w:rsidTr="006E2740">
        <w:trPr>
          <w:trHeight w:val="34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b. Jumlah dana yang dialokasikan untuk kegiatan penetapan batas dan pengukuhan di wilayah kerjanya </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Laporan keuangan Perusahaan (Hutan, Sawit, Tambang) </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72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EIIb1</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Jumlah dana yang dialokasikan  untuk kegiatan penetapan batas dan pengukuhan di wilayah kerjanya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Bervariasi antara setiap wilayah, sangat tergantung pada luas wilayah yang ditetapkan</w:t>
            </w:r>
          </w:p>
        </w:tc>
        <w:tc>
          <w:tcPr>
            <w:tcW w:w="1382" w:type="dxa"/>
            <w:tcBorders>
              <w:top w:val="nil"/>
              <w:left w:val="nil"/>
              <w:bottom w:val="single" w:sz="4" w:space="0" w:color="auto"/>
              <w:right w:val="single" w:sz="4" w:space="0" w:color="auto"/>
            </w:tcBorders>
            <w:shd w:val="clear" w:color="000000" w:fill="000000"/>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736" w:type="dxa"/>
            <w:gridSpan w:val="3"/>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8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 Mekanisme penetapan perwakilan bisnis dalam lembaga multipihak</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Pengurus-isu keterwakilan gender </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09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EIIIa1</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Apakah Pertimbangan yang digunakan memilih wakil (keahlian, </w:t>
            </w:r>
            <w:r w:rsidRPr="006E2740">
              <w:rPr>
                <w:rFonts w:ascii="Times New Roman" w:eastAsia="Times New Roman" w:hAnsi="Times New Roman" w:cs="Times New Roman"/>
                <w:color w:val="000000"/>
                <w:sz w:val="20"/>
                <w:szCs w:val="20"/>
                <w:lang w:eastAsia="id-ID"/>
              </w:rPr>
              <w:lastRenderedPageBreak/>
              <w:t>keterwakilan gender)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lastRenderedPageBreak/>
              <w:t>Asosiasi Pengusaha</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Sulit menentukan keterwakilan gender dalam bisnis, karena ini terkait dengan </w:t>
            </w:r>
            <w:r w:rsidRPr="006E2740">
              <w:rPr>
                <w:rFonts w:ascii="Times New Roman" w:eastAsia="Times New Roman" w:hAnsi="Times New Roman" w:cs="Times New Roman"/>
                <w:color w:val="000000"/>
                <w:sz w:val="20"/>
                <w:szCs w:val="20"/>
                <w:lang w:eastAsia="id-ID"/>
              </w:rPr>
              <w:lastRenderedPageBreak/>
              <w:t>persoalan kepemilikan modal.</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lastRenderedPageBreak/>
              <w:t>2</w:t>
            </w:r>
          </w:p>
        </w:tc>
      </w:tr>
      <w:tr w:rsidR="006E2740" w:rsidRPr="006E2740" w:rsidTr="006E274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lastRenderedPageBreak/>
              <w:t>EIIIa2</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Mekanisme pemilihan wakil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Pemilihan wakil sudah memadai, tetapi disigi ini kan belum ada dibentuk.</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139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EIIIa3</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Forum pemilihan wakil  dalam lembaga multipihak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diketahui kalau di SIGI.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736" w:type="dxa"/>
            <w:gridSpan w:val="3"/>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330"/>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a. Jumlah perusahaan yang menjalankan prinsip-prinsip SFM  </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Lembaga Ekolabel Indonesia</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EIVa1</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Jumlah perusahaan yang menja-lankan prinsip-prinsip SFM</w:t>
            </w:r>
          </w:p>
        </w:tc>
        <w:tc>
          <w:tcPr>
            <w:tcW w:w="1637"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86"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dikumentasi</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ada data dan belum terbentuk.</w:t>
            </w:r>
          </w:p>
        </w:tc>
        <w:tc>
          <w:tcPr>
            <w:tcW w:w="1382" w:type="dxa"/>
            <w:tcBorders>
              <w:top w:val="nil"/>
              <w:left w:val="nil"/>
              <w:bottom w:val="single" w:sz="4" w:space="0" w:color="auto"/>
              <w:right w:val="single" w:sz="4" w:space="0" w:color="auto"/>
            </w:tcBorders>
            <w:shd w:val="clear" w:color="000000" w:fill="000000"/>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736" w:type="dxa"/>
            <w:gridSpan w:val="3"/>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 Mekanisme kontrol internal perusahaan untuk melaksanakan kegiatan pemanfaatan hutan sesuai dengan prinsip-prinsip SFM</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Pelaksana PADIATAPA(Perusahaan: Hutan, Sawit, Tambang; LSM)</w:t>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76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EVa1</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Aturan Tertulis</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Aturan dalam bentuk Tertulis?</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Kalau di wilayah lain tentunya tertulis. Kalau di SIGi saya belum mendapatkan informasinya.</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230"/>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EVa2</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Aturan secara jelas mengatur hal-hal yang diperbolehkan dan tidak diperbolehkan</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ada Aturan yang secara jelas mengatur hal-hal yang diperboleh-kan dan tidak diperbolehkan?</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Mestinya ada. Tetapi kalau di SIGI pasti akan lebih tegas karena di sana ada Taman Nasional Lore Lindu yang betul-betul harus dilindungi.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r w:rsidR="006E2740" w:rsidRPr="006E2740" w:rsidTr="006E2740">
        <w:trPr>
          <w:trHeight w:val="121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lastRenderedPageBreak/>
              <w:t>EVa3</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Bentuk sanksi terhadap staf yang melanggar aturan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 Bentuk sanksi terhadap staf yang melanggar aturan dalam pelaksanaan kegiatan pemanfaatan hutan?</w:t>
            </w: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Kalau di perusahaan kami, tentunya adalah pemecatan, karena ini berkaitan dengan keberlangsungan perusahaan.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3</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64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xml:space="preserve">: b. Jumlah perusahan di sektor kehutanan yang memiliki kode etik perusahaan menjalankan tata-kelola yang </w:t>
            </w:r>
            <w:r w:rsidRPr="006E2740">
              <w:rPr>
                <w:rFonts w:ascii="Times New Roman" w:eastAsia="Times New Roman" w:hAnsi="Times New Roman" w:cs="Times New Roman"/>
                <w:b/>
                <w:bCs/>
                <w:color w:val="000000"/>
                <w:sz w:val="20"/>
                <w:szCs w:val="20"/>
                <w:lang w:eastAsia="id-ID"/>
              </w:rPr>
              <w:br/>
              <w:t xml:space="preserve">  baik di lokasi assesmen </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Perusahaan (Biro Hukum)</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635"/>
        </w:trPr>
        <w:tc>
          <w:tcPr>
            <w:tcW w:w="726" w:type="dxa"/>
            <w:tcBorders>
              <w:top w:val="nil"/>
              <w:left w:val="single" w:sz="4" w:space="0" w:color="auto"/>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EVb1</w:t>
            </w:r>
          </w:p>
        </w:tc>
        <w:tc>
          <w:tcPr>
            <w:tcW w:w="1373"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Jumlah perusahan di sektor kehutanan yang memiliki kode  etik perusahaan menjalankan tata-kelola yang baik di lokasi assesmen </w:t>
            </w:r>
          </w:p>
        </w:tc>
        <w:tc>
          <w:tcPr>
            <w:tcW w:w="1637"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jumlah perusahan di sektor kehutanan yang memiliki kode etik perusahaan menjalankan tata-kelola yang baik di lokasi assesmen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Tidak ditemukan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xml:space="preserve">Pasti semua memadai perusahan di sektor kehutanan sudah memiliki kode etik perusahaan dan menjalankan tata-kelola yang baik di lokasi assesmen. </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3</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3736" w:type="dxa"/>
            <w:gridSpan w:val="3"/>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Isu dalam PGA REDD+</w:t>
            </w: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 Ketersediaan dokumen yang menyatakan keberadaan representasi bisnis dalam pengembangan infrastruktur REDD+</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Wawancara - 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5783" w:type="dxa"/>
            <w:gridSpan w:val="4"/>
            <w:tcBorders>
              <w:top w:val="nil"/>
              <w:left w:val="nil"/>
              <w:bottom w:val="nil"/>
              <w:right w:val="nil"/>
            </w:tcBorders>
            <w:shd w:val="clear" w:color="auto" w:fill="auto"/>
            <w:noWrap/>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Aturan yang dimiliki Satgas REDD+ dalam melibatkan para pihak</w:t>
            </w:r>
            <w:r w:rsidRPr="006E2740">
              <w:rPr>
                <w:rFonts w:ascii="Times New Roman" w:eastAsia="Times New Roman" w:hAnsi="Times New Roman" w:cs="Times New Roman"/>
                <w:b/>
                <w:bCs/>
                <w:color w:val="000000"/>
                <w:sz w:val="20"/>
                <w:szCs w:val="20"/>
                <w:lang w:eastAsia="id-ID"/>
              </w:rPr>
              <w:br/>
            </w:r>
            <w:r w:rsidRPr="006E2740">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8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EVIa1</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Ketersediaan dokumen yang menyatakan keberadaan representasi bisnis dalam pengembangan infrastruktur REDD+</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terdapat  dokumen yang menyatakan keberadaan represen-tasi bisnis dalam pengembangan infrastruktur REDD+?</w:t>
            </w:r>
          </w:p>
        </w:tc>
        <w:tc>
          <w:tcPr>
            <w:tcW w:w="1086" w:type="dxa"/>
            <w:tcBorders>
              <w:top w:val="nil"/>
              <w:left w:val="nil"/>
              <w:bottom w:val="single" w:sz="4" w:space="0" w:color="auto"/>
              <w:right w:val="single" w:sz="4" w:space="0" w:color="auto"/>
            </w:tcBorders>
            <w:shd w:val="clear" w:color="000000" w:fill="F2DDDC"/>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Satgas REDD+</w:t>
            </w:r>
          </w:p>
        </w:tc>
        <w:tc>
          <w:tcPr>
            <w:tcW w:w="6079" w:type="dxa"/>
            <w:gridSpan w:val="4"/>
            <w:tcBorders>
              <w:top w:val="single" w:sz="4" w:space="0" w:color="auto"/>
              <w:left w:val="nil"/>
              <w:bottom w:val="single" w:sz="4" w:space="0" w:color="auto"/>
              <w:right w:val="single" w:sz="4" w:space="0" w:color="000000"/>
            </w:tcBorders>
            <w:shd w:val="clear" w:color="000000" w:fill="F2DDDC"/>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terbentuk SATGAS REDD+</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terbentuk di Kabupaten SIGI Infrastryktur REDD+</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terbentuk di Kabupaten SIGI Infrastryktur REDD+</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12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lastRenderedPageBreak/>
              <w:t>EVIa2</w:t>
            </w:r>
          </w:p>
        </w:tc>
        <w:tc>
          <w:tcPr>
            <w:tcW w:w="1373"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Aturan yang dimiliki Satgas REDD+ dalam melibatkan para pihak</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Aturan yang dimiliki Satgas REDD+ dalam melibatkan para pihak sudah memadai?</w:t>
            </w:r>
          </w:p>
        </w:tc>
        <w:tc>
          <w:tcPr>
            <w:tcW w:w="1086" w:type="dxa"/>
            <w:tcBorders>
              <w:top w:val="nil"/>
              <w:left w:val="nil"/>
              <w:bottom w:val="single" w:sz="4" w:space="0" w:color="auto"/>
              <w:right w:val="single" w:sz="4" w:space="0" w:color="auto"/>
            </w:tcBorders>
            <w:shd w:val="clear" w:color="000000" w:fill="F2DDDC"/>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Satgas REDD+</w:t>
            </w:r>
          </w:p>
        </w:tc>
        <w:tc>
          <w:tcPr>
            <w:tcW w:w="6079" w:type="dxa"/>
            <w:gridSpan w:val="4"/>
            <w:tcBorders>
              <w:top w:val="single" w:sz="4" w:space="0" w:color="auto"/>
              <w:left w:val="nil"/>
              <w:bottom w:val="single" w:sz="4" w:space="0" w:color="auto"/>
              <w:right w:val="single" w:sz="4" w:space="0" w:color="000000"/>
            </w:tcBorders>
            <w:shd w:val="clear" w:color="000000" w:fill="F2DDDC"/>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terbentuk SATGAS REDD+</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terbentuk di Kabupaten SIGI Infrastryktur REDD+</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51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ada dokumen tertulis</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Belum terbentuk di Kabupaten SIGI Infrastryktur REDD+</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1</w:t>
            </w:r>
          </w:p>
        </w:tc>
      </w:tr>
      <w:tr w:rsidR="006E2740" w:rsidRPr="006E2740" w:rsidTr="006E2740">
        <w:trPr>
          <w:trHeight w:val="255"/>
        </w:trPr>
        <w:tc>
          <w:tcPr>
            <w:tcW w:w="72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373"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637"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29"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060"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c>
          <w:tcPr>
            <w:tcW w:w="1808" w:type="dxa"/>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Indikator</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7165" w:type="dxa"/>
            <w:gridSpan w:val="5"/>
            <w:tcBorders>
              <w:top w:val="nil"/>
              <w:left w:val="nil"/>
              <w:bottom w:val="nil"/>
              <w:right w:val="nil"/>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b. Tingkat komitmen kalangan bisnis mendukung pelaksanaan REDD+</w:t>
            </w:r>
          </w:p>
        </w:tc>
      </w:tr>
      <w:tr w:rsidR="006E2740" w:rsidRPr="006E2740" w:rsidTr="006E2740">
        <w:trPr>
          <w:trHeight w:val="255"/>
        </w:trPr>
        <w:tc>
          <w:tcPr>
            <w:tcW w:w="2099" w:type="dxa"/>
            <w:gridSpan w:val="2"/>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informasi</w:t>
            </w:r>
          </w:p>
        </w:tc>
        <w:tc>
          <w:tcPr>
            <w:tcW w:w="1637" w:type="dxa"/>
            <w:tcBorders>
              <w:top w:val="nil"/>
              <w:left w:val="nil"/>
              <w:bottom w:val="nil"/>
              <w:right w:val="nil"/>
            </w:tcBorders>
            <w:shd w:val="clear" w:color="auto" w:fill="auto"/>
            <w:noWrap/>
            <w:hideMark/>
          </w:tcPr>
          <w:p w:rsidR="006E2740" w:rsidRPr="006E2740" w:rsidRDefault="006E2740" w:rsidP="006E2740">
            <w:pPr>
              <w:spacing w:after="0" w:line="240" w:lineRule="auto"/>
              <w:rPr>
                <w:rFonts w:ascii="Times New Roman" w:eastAsia="Times New Roman" w:hAnsi="Times New Roman" w:cs="Times New Roman"/>
                <w:b/>
                <w:bCs/>
                <w:color w:val="000000"/>
                <w:sz w:val="20"/>
                <w:szCs w:val="20"/>
                <w:lang w:eastAsia="id-ID"/>
              </w:rPr>
            </w:pPr>
          </w:p>
        </w:tc>
        <w:tc>
          <w:tcPr>
            <w:tcW w:w="7165" w:type="dxa"/>
            <w:gridSpan w:val="5"/>
            <w:tcBorders>
              <w:top w:val="nil"/>
              <w:left w:val="nil"/>
              <w:bottom w:val="single" w:sz="4" w:space="0" w:color="auto"/>
              <w:right w:val="nil"/>
            </w:tcBorders>
            <w:shd w:val="clear" w:color="auto" w:fill="auto"/>
            <w:noWrap/>
            <w:hideMark/>
          </w:tcPr>
          <w:p w:rsidR="006E2740" w:rsidRPr="006E2740" w:rsidRDefault="006E2740" w:rsidP="006E2740">
            <w:pPr>
              <w:spacing w:after="240" w:line="240" w:lineRule="auto"/>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 Asosiasi Pengusaha, Perusahaan</w:t>
            </w:r>
          </w:p>
        </w:tc>
      </w:tr>
      <w:tr w:rsidR="006E2740" w:rsidRPr="006E2740" w:rsidTr="006E2740">
        <w:trPr>
          <w:trHeight w:val="510"/>
        </w:trPr>
        <w:tc>
          <w:tcPr>
            <w:tcW w:w="726" w:type="dxa"/>
            <w:tcBorders>
              <w:top w:val="single" w:sz="4" w:space="0" w:color="auto"/>
              <w:left w:val="single" w:sz="4" w:space="0" w:color="auto"/>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Kode</w:t>
            </w:r>
          </w:p>
        </w:tc>
        <w:tc>
          <w:tcPr>
            <w:tcW w:w="1373"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Panduan Analisis Dokumen</w:t>
            </w:r>
          </w:p>
        </w:tc>
        <w:tc>
          <w:tcPr>
            <w:tcW w:w="1637" w:type="dxa"/>
            <w:tcBorders>
              <w:top w:val="single" w:sz="4" w:space="0" w:color="auto"/>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Pertanyaan Wawancara</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Sumber Data</w:t>
            </w:r>
          </w:p>
        </w:tc>
        <w:tc>
          <w:tcPr>
            <w:tcW w:w="1829"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Dokumen</w:t>
            </w:r>
          </w:p>
        </w:tc>
        <w:tc>
          <w:tcPr>
            <w:tcW w:w="1060"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Dokumen</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b/>
                <w:bCs/>
                <w:color w:val="000000"/>
                <w:sz w:val="20"/>
                <w:szCs w:val="20"/>
                <w:lang w:eastAsia="id-ID"/>
              </w:rPr>
            </w:pPr>
            <w:r w:rsidRPr="006E2740">
              <w:rPr>
                <w:rFonts w:ascii="Times New Roman" w:eastAsia="Times New Roman" w:hAnsi="Times New Roman" w:cs="Times New Roman"/>
                <w:b/>
                <w:bCs/>
                <w:color w:val="000000"/>
                <w:sz w:val="20"/>
                <w:szCs w:val="20"/>
                <w:lang w:eastAsia="id-ID"/>
              </w:rPr>
              <w:t>Kategori Data Wawancara</w:t>
            </w:r>
          </w:p>
        </w:tc>
      </w:tr>
      <w:tr w:rsidR="006E2740" w:rsidRPr="006E2740" w:rsidTr="006E2740">
        <w:trPr>
          <w:trHeight w:val="1200"/>
        </w:trPr>
        <w:tc>
          <w:tcPr>
            <w:tcW w:w="726"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EVIb1</w:t>
            </w:r>
          </w:p>
        </w:tc>
        <w:tc>
          <w:tcPr>
            <w:tcW w:w="1373" w:type="dxa"/>
            <w:vMerge w:val="restart"/>
            <w:tcBorders>
              <w:top w:val="nil"/>
              <w:left w:val="single" w:sz="4" w:space="0" w:color="auto"/>
              <w:bottom w:val="single" w:sz="4" w:space="0" w:color="000000"/>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637" w:type="dxa"/>
            <w:vMerge w:val="restart"/>
            <w:tcBorders>
              <w:top w:val="nil"/>
              <w:left w:val="single" w:sz="4" w:space="0" w:color="auto"/>
              <w:bottom w:val="single" w:sz="4" w:space="0" w:color="000000"/>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Apakah Upaya penurunan emisi ka-langan bisnis dari sektor kehutanan sudah memadai?</w:t>
            </w:r>
          </w:p>
        </w:tc>
        <w:tc>
          <w:tcPr>
            <w:tcW w:w="1086"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Asosiasi Pengusaha</w:t>
            </w:r>
          </w:p>
        </w:tc>
        <w:tc>
          <w:tcPr>
            <w:tcW w:w="1829"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60" w:type="dxa"/>
            <w:tcBorders>
              <w:top w:val="nil"/>
              <w:left w:val="nil"/>
              <w:bottom w:val="single" w:sz="4" w:space="0" w:color="auto"/>
              <w:right w:val="single" w:sz="4" w:space="0" w:color="auto"/>
            </w:tcBorders>
            <w:shd w:val="clear" w:color="000000" w:fill="000000"/>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Kami tentunya harus memiliki kesadaran dan berkomitmen dalam penurunan emisi di bumi ini.</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3</w:t>
            </w:r>
          </w:p>
        </w:tc>
      </w:tr>
      <w:tr w:rsidR="006E2740" w:rsidRPr="006E2740" w:rsidTr="006E2740">
        <w:trPr>
          <w:trHeight w:val="1350"/>
        </w:trPr>
        <w:tc>
          <w:tcPr>
            <w:tcW w:w="726"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373"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637" w:type="dxa"/>
            <w:vMerge/>
            <w:tcBorders>
              <w:top w:val="nil"/>
              <w:left w:val="single" w:sz="4" w:space="0" w:color="auto"/>
              <w:bottom w:val="single" w:sz="4" w:space="0" w:color="000000"/>
              <w:right w:val="single" w:sz="4" w:space="0" w:color="auto"/>
            </w:tcBorders>
            <w:vAlign w:val="center"/>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p>
        </w:tc>
        <w:tc>
          <w:tcPr>
            <w:tcW w:w="1086"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w:t>
            </w:r>
          </w:p>
        </w:tc>
        <w:tc>
          <w:tcPr>
            <w:tcW w:w="1829" w:type="dxa"/>
            <w:tcBorders>
              <w:top w:val="nil"/>
              <w:left w:val="nil"/>
              <w:bottom w:val="single" w:sz="4" w:space="0" w:color="auto"/>
              <w:right w:val="single" w:sz="4" w:space="0" w:color="auto"/>
            </w:tcBorders>
            <w:shd w:val="clear" w:color="000000" w:fill="000000"/>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060" w:type="dxa"/>
            <w:tcBorders>
              <w:top w:val="nil"/>
              <w:left w:val="nil"/>
              <w:bottom w:val="single" w:sz="4" w:space="0" w:color="auto"/>
              <w:right w:val="single" w:sz="4" w:space="0" w:color="auto"/>
            </w:tcBorders>
            <w:shd w:val="clear" w:color="000000" w:fill="000000"/>
            <w:noWrap/>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 </w:t>
            </w:r>
          </w:p>
        </w:tc>
        <w:tc>
          <w:tcPr>
            <w:tcW w:w="1808" w:type="dxa"/>
            <w:tcBorders>
              <w:top w:val="nil"/>
              <w:left w:val="nil"/>
              <w:bottom w:val="single" w:sz="4" w:space="0" w:color="auto"/>
              <w:right w:val="single" w:sz="4" w:space="0" w:color="auto"/>
            </w:tcBorders>
            <w:shd w:val="clear" w:color="auto" w:fill="auto"/>
            <w:hideMark/>
          </w:tcPr>
          <w:p w:rsidR="006E2740" w:rsidRPr="006E2740" w:rsidRDefault="006E2740" w:rsidP="006E2740">
            <w:pPr>
              <w:spacing w:after="0" w:line="240" w:lineRule="auto"/>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Perusahaan kami melakukan pekerjaannya berdasarkan aturan-aturan yang telah dibuat mengenai pengelolaan hutan.</w:t>
            </w:r>
          </w:p>
        </w:tc>
        <w:tc>
          <w:tcPr>
            <w:tcW w:w="1382" w:type="dxa"/>
            <w:tcBorders>
              <w:top w:val="nil"/>
              <w:left w:val="nil"/>
              <w:bottom w:val="single" w:sz="4" w:space="0" w:color="auto"/>
              <w:right w:val="single" w:sz="4" w:space="0" w:color="auto"/>
            </w:tcBorders>
            <w:shd w:val="clear" w:color="auto" w:fill="auto"/>
            <w:noWrap/>
            <w:hideMark/>
          </w:tcPr>
          <w:p w:rsidR="006E2740" w:rsidRPr="006E2740" w:rsidRDefault="006E2740" w:rsidP="006E2740">
            <w:pPr>
              <w:spacing w:after="0" w:line="240" w:lineRule="auto"/>
              <w:jc w:val="center"/>
              <w:rPr>
                <w:rFonts w:ascii="Times New Roman" w:eastAsia="Times New Roman" w:hAnsi="Times New Roman" w:cs="Times New Roman"/>
                <w:color w:val="000000"/>
                <w:sz w:val="20"/>
                <w:szCs w:val="20"/>
                <w:lang w:eastAsia="id-ID"/>
              </w:rPr>
            </w:pPr>
            <w:r w:rsidRPr="006E2740">
              <w:rPr>
                <w:rFonts w:ascii="Times New Roman" w:eastAsia="Times New Roman" w:hAnsi="Times New Roman" w:cs="Times New Roman"/>
                <w:color w:val="000000"/>
                <w:sz w:val="20"/>
                <w:szCs w:val="20"/>
                <w:lang w:eastAsia="id-ID"/>
              </w:rPr>
              <w:t>2</w:t>
            </w:r>
          </w:p>
        </w:tc>
      </w:tr>
    </w:tbl>
    <w:p w:rsidR="006E2740" w:rsidRDefault="006E2740"/>
    <w:sectPr w:rsidR="006E274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832C5"/>
    <w:rsid w:val="0026067C"/>
    <w:rsid w:val="00265D91"/>
    <w:rsid w:val="004165D1"/>
    <w:rsid w:val="004570C7"/>
    <w:rsid w:val="005D2D3D"/>
    <w:rsid w:val="00663BAE"/>
    <w:rsid w:val="006E2740"/>
    <w:rsid w:val="006E5970"/>
    <w:rsid w:val="0092185B"/>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7493355">
      <w:bodyDiv w:val="1"/>
      <w:marLeft w:val="0"/>
      <w:marRight w:val="0"/>
      <w:marTop w:val="0"/>
      <w:marBottom w:val="0"/>
      <w:divBdr>
        <w:top w:val="none" w:sz="0" w:space="0" w:color="auto"/>
        <w:left w:val="none" w:sz="0" w:space="0" w:color="auto"/>
        <w:bottom w:val="none" w:sz="0" w:space="0" w:color="auto"/>
        <w:right w:val="none" w:sz="0" w:space="0" w:color="auto"/>
      </w:divBdr>
    </w:div>
    <w:div w:id="1687321782">
      <w:bodyDiv w:val="1"/>
      <w:marLeft w:val="0"/>
      <w:marRight w:val="0"/>
      <w:marTop w:val="0"/>
      <w:marBottom w:val="0"/>
      <w:divBdr>
        <w:top w:val="none" w:sz="0" w:space="0" w:color="auto"/>
        <w:left w:val="none" w:sz="0" w:space="0" w:color="auto"/>
        <w:bottom w:val="none" w:sz="0" w:space="0" w:color="auto"/>
        <w:right w:val="none" w:sz="0" w:space="0" w:color="auto"/>
      </w:divBdr>
    </w:div>
    <w:div w:id="170147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1905</Words>
  <Characters>10861</Characters>
  <Application>Microsoft Office Word</Application>
  <DocSecurity>0</DocSecurity>
  <Lines>90</Lines>
  <Paragraphs>25</Paragraphs>
  <ScaleCrop>false</ScaleCrop>
  <Company/>
  <LinksUpToDate>false</LinksUpToDate>
  <CharactersWithSpaces>12741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2012-10-16T08:16:00Z</dcterms:modified>
</cp:coreProperties>
</file>